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E9" w:rsidRPr="00A51B3B" w:rsidRDefault="00A021F8" w:rsidP="002C5AE9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FAQ on Vulnerable Children </w:t>
      </w:r>
    </w:p>
    <w:p w:rsidR="002C5AE9" w:rsidRDefault="00772F1B" w:rsidP="002C5AE9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When schools are closed </w:t>
      </w:r>
      <w:r w:rsidR="00893A1A">
        <w:rPr>
          <w:rFonts w:ascii="Arial" w:eastAsiaTheme="minorEastAsia" w:hAnsi="Arial" w:cs="Arial"/>
          <w:b/>
          <w:color w:val="000000" w:themeColor="text1"/>
          <w:kern w:val="24"/>
        </w:rPr>
        <w:t xml:space="preserve">for face to face learning 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w</w:t>
      </w:r>
      <w:r w:rsidR="002C5AE9">
        <w:rPr>
          <w:rFonts w:ascii="Arial" w:eastAsiaTheme="minorEastAsia" w:hAnsi="Arial" w:cs="Arial"/>
          <w:b/>
          <w:color w:val="000000" w:themeColor="text1"/>
          <w:kern w:val="24"/>
        </w:rPr>
        <w:t>hich children</w:t>
      </w:r>
      <w:r w:rsidR="001B1234">
        <w:rPr>
          <w:rFonts w:ascii="Arial" w:eastAsiaTheme="minorEastAsia" w:hAnsi="Arial" w:cs="Arial"/>
          <w:b/>
          <w:color w:val="000000" w:themeColor="text1"/>
          <w:kern w:val="24"/>
        </w:rPr>
        <w:t xml:space="preserve"> and young people</w:t>
      </w:r>
      <w:r w:rsidR="006D5BCF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2C5AE9">
        <w:rPr>
          <w:rFonts w:ascii="Arial" w:eastAsiaTheme="minorEastAsia" w:hAnsi="Arial" w:cs="Arial"/>
          <w:b/>
          <w:color w:val="000000" w:themeColor="text1"/>
          <w:kern w:val="24"/>
        </w:rPr>
        <w:t>might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 attend </w:t>
      </w:r>
      <w:r w:rsidR="002E346D">
        <w:rPr>
          <w:rFonts w:ascii="Arial" w:eastAsiaTheme="minorEastAsia" w:hAnsi="Arial" w:cs="Arial"/>
          <w:b/>
          <w:color w:val="000000" w:themeColor="text1"/>
          <w:kern w:val="24"/>
        </w:rPr>
        <w:t xml:space="preserve">the premises of 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mainstream school</w:t>
      </w:r>
      <w:r w:rsidR="002E346D">
        <w:rPr>
          <w:rFonts w:ascii="Arial" w:eastAsiaTheme="minorEastAsia" w:hAnsi="Arial" w:cs="Arial"/>
          <w:b/>
          <w:color w:val="000000" w:themeColor="text1"/>
          <w:kern w:val="24"/>
        </w:rPr>
        <w:t>s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 by reason of their vulnerability? </w:t>
      </w:r>
    </w:p>
    <w:p w:rsidR="002C5AE9" w:rsidRDefault="00DF48F1" w:rsidP="00A51B3B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The s</w:t>
      </w:r>
      <w:r w:rsidR="002C5AE9" w:rsidRPr="002C5A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chool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proprietor</w:t>
      </w:r>
      <w:r w:rsidR="002C5AE9" w:rsidRPr="002C5A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must</w:t>
      </w:r>
      <w:r w:rsidR="002C5AE9" w:rsidRPr="002C5A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identify children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who</w:t>
      </w:r>
      <w:r w:rsidR="006F325D" w:rsidRPr="006F325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772F1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sh</w:t>
      </w:r>
      <w:r w:rsidR="006F325D" w:rsidRPr="006F325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ould attend school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due to their vulnerability</w:t>
      </w:r>
      <w:r w:rsidR="00541C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. The proprietor must make arrangements for a child identified as vulnerable to attend school premises for the purpose of education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, on the third consecutive day of closure and any subsequent school days of the closure</w:t>
      </w:r>
      <w:r w:rsidR="00BA1A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.  </w:t>
      </w:r>
      <w:r w:rsidR="00C514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</w:t>
      </w:r>
      <w:r w:rsidR="002C5AE9" w:rsidRPr="002C5A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n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identify</w:t>
      </w:r>
      <w:r w:rsidR="002E346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ing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children the proprietor </w:t>
      </w:r>
      <w:r w:rsidR="002C5AE9" w:rsidRPr="002C5A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should </w:t>
      </w:r>
      <w:r w:rsidR="001B123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take account of</w:t>
      </w:r>
      <w:r w:rsidR="002C5AE9" w:rsidRPr="002C5A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the following principles</w:t>
      </w:r>
      <w:r w:rsidR="00461BE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:</w:t>
      </w:r>
    </w:p>
    <w:p w:rsidR="00823D22" w:rsidRPr="00A51B3B" w:rsidRDefault="00823D22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A51B3B">
        <w:rPr>
          <w:rFonts w:ascii="Arial" w:eastAsia="+mn-ea" w:hAnsi="Arial" w:cs="Arial"/>
          <w:color w:val="000000"/>
          <w:kern w:val="24"/>
        </w:rPr>
        <w:t>all</w:t>
      </w:r>
      <w:proofErr w:type="gramEnd"/>
      <w:r w:rsidRPr="00A51B3B">
        <w:rPr>
          <w:rFonts w:ascii="Arial" w:eastAsia="+mn-ea" w:hAnsi="Arial" w:cs="Arial"/>
          <w:color w:val="000000"/>
          <w:kern w:val="24"/>
        </w:rPr>
        <w:t xml:space="preserve"> children</w:t>
      </w:r>
      <w:r w:rsidR="00A021F8">
        <w:rPr>
          <w:rFonts w:ascii="Arial" w:eastAsia="+mn-ea" w:hAnsi="Arial" w:cs="Arial"/>
          <w:color w:val="000000"/>
          <w:kern w:val="24"/>
        </w:rPr>
        <w:t xml:space="preserve"> and young people</w:t>
      </w:r>
      <w:r w:rsidRPr="00A51B3B">
        <w:rPr>
          <w:rFonts w:ascii="Arial" w:eastAsia="+mn-ea" w:hAnsi="Arial" w:cs="Arial"/>
          <w:color w:val="000000"/>
          <w:kern w:val="24"/>
        </w:rPr>
        <w:t xml:space="preserve"> </w:t>
      </w:r>
      <w:r w:rsidR="00DF48F1">
        <w:rPr>
          <w:rFonts w:ascii="Arial" w:eastAsia="+mn-ea" w:hAnsi="Arial" w:cs="Arial"/>
          <w:color w:val="000000"/>
          <w:kern w:val="24"/>
        </w:rPr>
        <w:t xml:space="preserve">must be </w:t>
      </w:r>
      <w:r w:rsidRPr="00A51B3B">
        <w:rPr>
          <w:rFonts w:ascii="Arial" w:eastAsia="+mn-ea" w:hAnsi="Arial" w:cs="Arial"/>
          <w:color w:val="000000"/>
          <w:kern w:val="24"/>
        </w:rPr>
        <w:t>safe, seen, heard, nurtured and developing.  </w:t>
      </w:r>
    </w:p>
    <w:p w:rsidR="00823D22" w:rsidRPr="00823D22" w:rsidRDefault="002C5AE9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A51B3B">
        <w:rPr>
          <w:rFonts w:ascii="Arial" w:eastAsia="+mn-ea" w:hAnsi="Arial" w:cs="Arial"/>
          <w:color w:val="000000"/>
          <w:kern w:val="24"/>
        </w:rPr>
        <w:t xml:space="preserve">In these circumstances schools </w:t>
      </w:r>
      <w:r w:rsidR="00DF48F1">
        <w:rPr>
          <w:rFonts w:ascii="Arial" w:eastAsia="+mn-ea" w:hAnsi="Arial" w:cs="Arial"/>
          <w:color w:val="000000"/>
          <w:kern w:val="24"/>
        </w:rPr>
        <w:t xml:space="preserve">should </w:t>
      </w:r>
      <w:r w:rsidRPr="00A51B3B">
        <w:rPr>
          <w:rFonts w:ascii="Arial" w:eastAsia="+mn-ea" w:hAnsi="Arial" w:cs="Arial"/>
          <w:color w:val="000000"/>
          <w:kern w:val="24"/>
        </w:rPr>
        <w:t>work together</w:t>
      </w:r>
      <w:r w:rsidR="00DF48F1">
        <w:rPr>
          <w:rFonts w:ascii="Arial" w:eastAsia="+mn-ea" w:hAnsi="Arial" w:cs="Arial"/>
          <w:color w:val="000000"/>
          <w:kern w:val="24"/>
        </w:rPr>
        <w:t xml:space="preserve"> with local authorities</w:t>
      </w:r>
      <w:r w:rsidRPr="00A51B3B">
        <w:rPr>
          <w:rFonts w:ascii="Arial" w:eastAsia="+mn-ea" w:hAnsi="Arial" w:cs="Arial"/>
          <w:color w:val="000000"/>
          <w:kern w:val="24"/>
        </w:rPr>
        <w:t xml:space="preserve"> to identify th</w:t>
      </w:r>
      <w:r w:rsidR="00A021F8">
        <w:rPr>
          <w:rFonts w:ascii="Arial" w:eastAsia="+mn-ea" w:hAnsi="Arial" w:cs="Arial"/>
          <w:color w:val="000000"/>
          <w:kern w:val="24"/>
        </w:rPr>
        <w:t>ose</w:t>
      </w:r>
      <w:r w:rsidR="00541C0D">
        <w:rPr>
          <w:rFonts w:ascii="Arial" w:eastAsia="+mn-ea" w:hAnsi="Arial" w:cs="Arial"/>
          <w:color w:val="000000"/>
          <w:kern w:val="24"/>
        </w:rPr>
        <w:t xml:space="preserve"> vulnerable learners</w:t>
      </w:r>
      <w:r w:rsidRPr="00A51B3B">
        <w:rPr>
          <w:rFonts w:ascii="Arial" w:eastAsia="+mn-ea" w:hAnsi="Arial" w:cs="Arial"/>
          <w:color w:val="000000"/>
          <w:kern w:val="24"/>
        </w:rPr>
        <w:t xml:space="preserve"> </w:t>
      </w:r>
      <w:r w:rsidR="00541C0D">
        <w:rPr>
          <w:rFonts w:ascii="Arial" w:eastAsia="+mn-ea" w:hAnsi="Arial" w:cs="Arial"/>
          <w:color w:val="000000"/>
          <w:kern w:val="24"/>
        </w:rPr>
        <w:t>who should attend school</w:t>
      </w:r>
    </w:p>
    <w:p w:rsidR="00823D22" w:rsidRPr="00823D22" w:rsidRDefault="002C5AE9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23D22">
        <w:rPr>
          <w:rFonts w:ascii="Arial" w:eastAsia="+mn-ea" w:hAnsi="Arial" w:cs="Arial"/>
          <w:color w:val="000000"/>
          <w:kern w:val="24"/>
        </w:rPr>
        <w:t>the decision should consider the impact of any restrictions on the child or young person’s emotional, mental and physical health, and educational development; </w:t>
      </w:r>
    </w:p>
    <w:p w:rsidR="00823F81" w:rsidRPr="00080C0C" w:rsidRDefault="002C5AE9" w:rsidP="00080C0C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23D22">
        <w:rPr>
          <w:rFonts w:ascii="Arial" w:eastAsia="+mn-ea" w:hAnsi="Arial" w:cs="Arial"/>
          <w:color w:val="000000"/>
          <w:kern w:val="24"/>
        </w:rPr>
        <w:t>the decision should consider how risks</w:t>
      </w:r>
      <w:r w:rsidR="00A021F8">
        <w:rPr>
          <w:rFonts w:ascii="Arial" w:eastAsia="+mn-ea" w:hAnsi="Arial" w:cs="Arial"/>
          <w:color w:val="000000"/>
          <w:kern w:val="24"/>
        </w:rPr>
        <w:t xml:space="preserve"> of not attending school</w:t>
      </w:r>
      <w:r w:rsidRPr="00823D22">
        <w:rPr>
          <w:rFonts w:ascii="Arial" w:eastAsia="+mn-ea" w:hAnsi="Arial" w:cs="Arial"/>
          <w:color w:val="000000"/>
          <w:kern w:val="24"/>
        </w:rPr>
        <w:t xml:space="preserve"> could be mitigated through the most appropriate support</w:t>
      </w:r>
      <w:r w:rsidR="00730076">
        <w:rPr>
          <w:rFonts w:ascii="Arial" w:eastAsia="+mn-ea" w:hAnsi="Arial" w:cs="Arial"/>
          <w:color w:val="000000"/>
          <w:kern w:val="24"/>
        </w:rPr>
        <w:t xml:space="preserve"> for the child or young person</w:t>
      </w:r>
      <w:r w:rsidRPr="00823D22">
        <w:rPr>
          <w:rFonts w:ascii="Arial" w:eastAsia="+mn-ea" w:hAnsi="Arial" w:cs="Arial"/>
          <w:color w:val="000000"/>
          <w:kern w:val="24"/>
        </w:rPr>
        <w:t>;</w:t>
      </w:r>
    </w:p>
    <w:p w:rsidR="00823F81" w:rsidRPr="00080C0C" w:rsidRDefault="00823F81" w:rsidP="00080C0C">
      <w:pPr>
        <w:shd w:val="clear" w:color="auto" w:fill="FFFFFF"/>
        <w:spacing w:after="75" w:line="240" w:lineRule="auto"/>
        <w:ind w:left="720"/>
        <w:rPr>
          <w:sz w:val="18"/>
        </w:rPr>
      </w:pPr>
    </w:p>
    <w:p w:rsidR="00823D22" w:rsidRPr="00080C0C" w:rsidRDefault="00823F81" w:rsidP="00080C0C">
      <w:pPr>
        <w:numPr>
          <w:ilvl w:val="0"/>
          <w:numId w:val="4"/>
        </w:numPr>
        <w:shd w:val="clear" w:color="auto" w:fill="FFFFFF"/>
        <w:spacing w:after="75" w:line="240" w:lineRule="auto"/>
        <w:rPr>
          <w:sz w:val="18"/>
        </w:rPr>
      </w:pPr>
      <w:r w:rsidRPr="00080C0C">
        <w:rPr>
          <w:rFonts w:ascii="Arial" w:hAnsi="Arial" w:cs="Arial"/>
          <w:color w:val="0B0C0C"/>
          <w:sz w:val="24"/>
          <w:szCs w:val="29"/>
          <w:lang w:eastAsia="en-GB"/>
        </w:rPr>
        <w:lastRenderedPageBreak/>
        <w:t>The decision should consider those who may have difficulty engaging with remote education at home (for example due to a lack of devices</w:t>
      </w:r>
      <w:r w:rsidR="00080C0C">
        <w:rPr>
          <w:rFonts w:ascii="Arial" w:hAnsi="Arial" w:cs="Arial"/>
          <w:color w:val="0B0C0C"/>
          <w:sz w:val="24"/>
          <w:szCs w:val="29"/>
          <w:lang w:eastAsia="en-GB"/>
        </w:rPr>
        <w:t xml:space="preserve"> </w:t>
      </w:r>
      <w:r w:rsidRPr="00080C0C">
        <w:rPr>
          <w:rFonts w:ascii="Arial" w:hAnsi="Arial" w:cs="Arial"/>
          <w:color w:val="0B0C0C"/>
          <w:sz w:val="24"/>
          <w:szCs w:val="29"/>
          <w:lang w:eastAsia="en-GB"/>
        </w:rPr>
        <w:t>or quiet space to study)</w:t>
      </w:r>
    </w:p>
    <w:p w:rsidR="00823D22" w:rsidRPr="00823D22" w:rsidRDefault="002C5AE9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23D22">
        <w:rPr>
          <w:rFonts w:ascii="Arial" w:eastAsia="+mn-ea" w:hAnsi="Arial" w:cs="Arial"/>
          <w:color w:val="000000"/>
          <w:kern w:val="24"/>
        </w:rPr>
        <w:t>the decision should take account of the views of the child</w:t>
      </w:r>
      <w:r w:rsidR="004B1AF9">
        <w:rPr>
          <w:rFonts w:ascii="Arial" w:eastAsia="+mn-ea" w:hAnsi="Arial" w:cs="Arial"/>
          <w:color w:val="000000"/>
          <w:kern w:val="24"/>
        </w:rPr>
        <w:t xml:space="preserve"> or young person</w:t>
      </w:r>
      <w:r w:rsidRPr="00823D22">
        <w:rPr>
          <w:rFonts w:ascii="Arial" w:eastAsia="+mn-ea" w:hAnsi="Arial" w:cs="Arial"/>
          <w:color w:val="000000"/>
          <w:kern w:val="24"/>
        </w:rPr>
        <w:t xml:space="preserve"> and their parents/carers, so their needs can be understood and delivered through the most appropriate support;     </w:t>
      </w:r>
    </w:p>
    <w:p w:rsidR="00823D22" w:rsidRPr="00C51477" w:rsidRDefault="002C5AE9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23D22">
        <w:rPr>
          <w:rFonts w:ascii="Arial" w:eastAsia="+mn-ea" w:hAnsi="Arial" w:cs="Arial"/>
          <w:color w:val="000000"/>
          <w:kern w:val="24"/>
        </w:rPr>
        <w:t xml:space="preserve">children and young people should be </w:t>
      </w:r>
      <w:r w:rsidR="00080C0C">
        <w:rPr>
          <w:rFonts w:ascii="Arial" w:eastAsia="+mn-ea" w:hAnsi="Arial" w:cs="Arial"/>
          <w:color w:val="000000"/>
          <w:kern w:val="24"/>
        </w:rPr>
        <w:t xml:space="preserve">prioritised for support </w:t>
      </w:r>
      <w:r w:rsidRPr="00823D22">
        <w:rPr>
          <w:rFonts w:ascii="Arial" w:eastAsia="+mn-ea" w:hAnsi="Arial" w:cs="Arial"/>
          <w:color w:val="000000"/>
          <w:kern w:val="24"/>
        </w:rPr>
        <w:t xml:space="preserve">according to </w:t>
      </w:r>
      <w:r w:rsidR="00A021F8">
        <w:rPr>
          <w:rFonts w:ascii="Arial" w:eastAsia="+mn-ea" w:hAnsi="Arial" w:cs="Arial"/>
          <w:color w:val="000000"/>
          <w:kern w:val="24"/>
        </w:rPr>
        <w:t xml:space="preserve">decisions about their </w:t>
      </w:r>
      <w:r w:rsidRPr="00823D22">
        <w:rPr>
          <w:rFonts w:ascii="Arial" w:eastAsia="+mn-ea" w:hAnsi="Arial" w:cs="Arial"/>
          <w:color w:val="000000"/>
          <w:kern w:val="24"/>
        </w:rPr>
        <w:t>risks and benefits</w:t>
      </w:r>
      <w:r w:rsidR="00080C0C">
        <w:rPr>
          <w:rFonts w:ascii="Arial" w:eastAsia="+mn-ea" w:hAnsi="Arial" w:cs="Arial"/>
          <w:color w:val="000000"/>
          <w:kern w:val="24"/>
        </w:rPr>
        <w:t>;</w:t>
      </w:r>
    </w:p>
    <w:p w:rsidR="00EF2423" w:rsidRPr="00823D22" w:rsidRDefault="00C51477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/>
          <w:kern w:val="24"/>
        </w:rPr>
        <w:t>parents and carers should be informed of the decision</w:t>
      </w:r>
      <w:r w:rsidR="00541C0D">
        <w:rPr>
          <w:rFonts w:ascii="Arial" w:eastAsia="+mn-ea" w:hAnsi="Arial" w:cs="Arial"/>
          <w:color w:val="000000"/>
          <w:kern w:val="24"/>
        </w:rPr>
        <w:t>;</w:t>
      </w:r>
    </w:p>
    <w:p w:rsidR="00823D22" w:rsidRPr="00823D22" w:rsidRDefault="00823D22" w:rsidP="00823D22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823D22">
        <w:rPr>
          <w:rFonts w:ascii="Arial" w:eastAsia="+mn-ea" w:hAnsi="Arial" w:cs="Arial"/>
          <w:color w:val="000000"/>
          <w:kern w:val="24"/>
        </w:rPr>
        <w:t>the</w:t>
      </w:r>
      <w:proofErr w:type="gramEnd"/>
      <w:r w:rsidRPr="00823D22">
        <w:rPr>
          <w:rFonts w:ascii="Arial" w:eastAsia="+mn-ea" w:hAnsi="Arial" w:cs="Arial"/>
          <w:color w:val="000000"/>
          <w:kern w:val="24"/>
        </w:rPr>
        <w:t xml:space="preserve"> risks to children</w:t>
      </w:r>
      <w:r w:rsidR="00461BEA">
        <w:rPr>
          <w:rFonts w:ascii="Arial" w:eastAsia="+mn-ea" w:hAnsi="Arial" w:cs="Arial"/>
          <w:color w:val="000000"/>
          <w:kern w:val="24"/>
        </w:rPr>
        <w:t xml:space="preserve"> and young people</w:t>
      </w:r>
      <w:r w:rsidRPr="00823D22">
        <w:rPr>
          <w:rFonts w:ascii="Arial" w:eastAsia="+mn-ea" w:hAnsi="Arial" w:cs="Arial"/>
          <w:color w:val="000000"/>
          <w:kern w:val="24"/>
        </w:rPr>
        <w:t xml:space="preserve"> should be regularly reviewed and monitored on a multi-agency basis. </w:t>
      </w:r>
    </w:p>
    <w:p w:rsidR="00730076" w:rsidRPr="00A021F8" w:rsidRDefault="00730076" w:rsidP="00A021F8">
      <w:pPr>
        <w:spacing w:before="200" w:line="216" w:lineRule="auto"/>
        <w:rPr>
          <w:rFonts w:ascii="Arial" w:hAnsi="Arial" w:cs="Arial"/>
        </w:rPr>
      </w:pPr>
      <w:r w:rsidRPr="00A021F8">
        <w:rPr>
          <w:rFonts w:ascii="Arial" w:hAnsi="Arial" w:cs="Arial"/>
          <w:color w:val="1F1F1F"/>
          <w:sz w:val="24"/>
          <w:szCs w:val="24"/>
        </w:rPr>
        <w:t xml:space="preserve">It is vital the school continues to </w:t>
      </w:r>
      <w:r>
        <w:rPr>
          <w:rFonts w:ascii="Arial" w:hAnsi="Arial" w:cs="Arial"/>
          <w:color w:val="1F1F1F"/>
          <w:sz w:val="24"/>
          <w:szCs w:val="24"/>
        </w:rPr>
        <w:t xml:space="preserve">actively </w:t>
      </w:r>
      <w:r w:rsidRPr="00A021F8">
        <w:rPr>
          <w:rFonts w:ascii="Arial" w:hAnsi="Arial" w:cs="Arial"/>
          <w:color w:val="1F1F1F"/>
          <w:sz w:val="24"/>
          <w:szCs w:val="24"/>
        </w:rPr>
        <w:t>engage</w:t>
      </w:r>
      <w:r>
        <w:rPr>
          <w:rFonts w:ascii="Arial" w:hAnsi="Arial" w:cs="Arial"/>
          <w:color w:val="1F1F1F"/>
          <w:sz w:val="24"/>
          <w:szCs w:val="24"/>
        </w:rPr>
        <w:t xml:space="preserve"> </w:t>
      </w:r>
      <w:r w:rsidRPr="00A021F8">
        <w:rPr>
          <w:rFonts w:ascii="Arial" w:hAnsi="Arial" w:cs="Arial"/>
          <w:color w:val="1F1F1F"/>
          <w:sz w:val="24"/>
          <w:szCs w:val="24"/>
        </w:rPr>
        <w:t>with</w:t>
      </w:r>
      <w:r w:rsidRPr="00730076">
        <w:rPr>
          <w:rFonts w:ascii="Arial" w:hAnsi="Arial" w:cs="Arial"/>
          <w:color w:val="1F1F1F"/>
          <w:sz w:val="24"/>
          <w:szCs w:val="24"/>
        </w:rPr>
        <w:t xml:space="preserve"> </w:t>
      </w:r>
      <w:r w:rsidRPr="00A021F8">
        <w:rPr>
          <w:rFonts w:ascii="Arial" w:hAnsi="Arial" w:cs="Arial"/>
          <w:color w:val="1F1F1F"/>
          <w:sz w:val="24"/>
          <w:szCs w:val="24"/>
        </w:rPr>
        <w:t>learner</w:t>
      </w:r>
      <w:r w:rsidRPr="00730076">
        <w:rPr>
          <w:rFonts w:ascii="Arial" w:hAnsi="Arial" w:cs="Arial"/>
          <w:color w:val="1F1F1F"/>
          <w:sz w:val="24"/>
          <w:szCs w:val="24"/>
        </w:rPr>
        <w:t>s</w:t>
      </w:r>
      <w:r w:rsidRPr="00A021F8">
        <w:rPr>
          <w:rFonts w:ascii="Arial" w:hAnsi="Arial" w:cs="Arial"/>
          <w:color w:val="1F1F1F"/>
          <w:sz w:val="24"/>
          <w:szCs w:val="24"/>
        </w:rPr>
        <w:t xml:space="preserve"> remotely</w:t>
      </w:r>
      <w:r w:rsidR="00461BEA">
        <w:rPr>
          <w:rFonts w:ascii="Arial" w:hAnsi="Arial" w:cs="Arial"/>
          <w:color w:val="1F1F1F"/>
          <w:sz w:val="24"/>
          <w:szCs w:val="24"/>
        </w:rPr>
        <w:t xml:space="preserve"> if they are not accessing the school premises</w:t>
      </w:r>
      <w:r w:rsidRPr="00A021F8">
        <w:rPr>
          <w:rFonts w:ascii="Arial" w:hAnsi="Arial" w:cs="Arial"/>
          <w:color w:val="1F1F1F"/>
          <w:sz w:val="24"/>
          <w:szCs w:val="24"/>
        </w:rPr>
        <w:t xml:space="preserve"> and </w:t>
      </w:r>
      <w:hyperlink r:id="rId6" w:history="1">
        <w:proofErr w:type="gramStart"/>
        <w:r w:rsidRPr="00A021F8">
          <w:rPr>
            <w:rFonts w:ascii="Arial" w:hAnsi="Arial" w:cs="Arial"/>
            <w:b/>
            <w:bCs/>
            <w:color w:val="0360A6"/>
            <w:sz w:val="24"/>
            <w:szCs w:val="24"/>
          </w:rPr>
          <w:t>Learning</w:t>
        </w:r>
        <w:proofErr w:type="gramEnd"/>
        <w:r w:rsidRPr="00A021F8">
          <w:rPr>
            <w:rFonts w:ascii="Arial" w:hAnsi="Arial" w:cs="Arial"/>
            <w:b/>
            <w:bCs/>
            <w:color w:val="0360A6"/>
            <w:sz w:val="24"/>
            <w:szCs w:val="24"/>
          </w:rPr>
          <w:t xml:space="preserve"> guidance</w:t>
        </w:r>
      </w:hyperlink>
      <w:r w:rsidRPr="00A021F8">
        <w:rPr>
          <w:rFonts w:ascii="Arial" w:hAnsi="Arial" w:cs="Arial"/>
          <w:color w:val="1F1F1F"/>
          <w:sz w:val="24"/>
          <w:szCs w:val="24"/>
        </w:rPr>
        <w:t xml:space="preserve"> is available to support schools and settings in doing so.</w:t>
      </w:r>
    </w:p>
    <w:p w:rsidR="00730076" w:rsidRDefault="004A6878" w:rsidP="009952E6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7" w:history="1">
        <w:r w:rsidR="009952E6" w:rsidRPr="00A021F8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Guidance on supporting vulnerable and disadvantaged learners</w:t>
        </w:r>
      </w:hyperlink>
      <w:r w:rsidR="009952E6" w:rsidRPr="00A021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952E6">
        <w:rPr>
          <w:rFonts w:ascii="Arial" w:eastAsia="Times New Roman" w:hAnsi="Arial" w:cs="Arial"/>
          <w:sz w:val="24"/>
          <w:szCs w:val="24"/>
          <w:lang w:eastAsia="en-GB"/>
        </w:rPr>
        <w:t>has been issued and c</w:t>
      </w:r>
      <w:r w:rsidR="00A021F8">
        <w:rPr>
          <w:rFonts w:ascii="Arial" w:eastAsia="Times New Roman" w:hAnsi="Arial" w:cs="Arial"/>
          <w:sz w:val="24"/>
          <w:szCs w:val="24"/>
          <w:lang w:eastAsia="en-GB"/>
        </w:rPr>
        <w:t>ould</w:t>
      </w:r>
      <w:r w:rsidR="009952E6">
        <w:rPr>
          <w:rFonts w:ascii="Arial" w:eastAsia="Times New Roman" w:hAnsi="Arial" w:cs="Arial"/>
          <w:sz w:val="24"/>
          <w:szCs w:val="24"/>
          <w:lang w:eastAsia="en-GB"/>
        </w:rPr>
        <w:t xml:space="preserve"> help in identifying and supporting learners who may benefit from additional support.   </w:t>
      </w:r>
    </w:p>
    <w:p w:rsidR="009952E6" w:rsidRDefault="009952E6" w:rsidP="006F325D">
      <w:pPr>
        <w:pStyle w:val="xmsonormal"/>
        <w:rPr>
          <w:rFonts w:ascii="Arial" w:hAnsi="Arial" w:cs="Arial"/>
          <w:sz w:val="24"/>
          <w:szCs w:val="24"/>
        </w:rPr>
      </w:pPr>
    </w:p>
    <w:p w:rsidR="009952E6" w:rsidRDefault="009952E6" w:rsidP="006F325D">
      <w:pPr>
        <w:pStyle w:val="xmsonormal"/>
        <w:rPr>
          <w:rFonts w:ascii="Arial" w:hAnsi="Arial" w:cs="Arial"/>
          <w:sz w:val="24"/>
          <w:szCs w:val="24"/>
        </w:rPr>
      </w:pPr>
    </w:p>
    <w:p w:rsidR="009952E6" w:rsidRDefault="009952E6" w:rsidP="006F325D">
      <w:pPr>
        <w:pStyle w:val="xmsonormal"/>
        <w:rPr>
          <w:rFonts w:ascii="Arial" w:hAnsi="Arial" w:cs="Arial"/>
          <w:sz w:val="24"/>
          <w:szCs w:val="24"/>
        </w:rPr>
      </w:pPr>
    </w:p>
    <w:p w:rsidR="00D24858" w:rsidRDefault="00D24858" w:rsidP="006F325D">
      <w:pPr>
        <w:pStyle w:val="xmsonormal"/>
        <w:rPr>
          <w:color w:val="1F497D"/>
        </w:rPr>
      </w:pPr>
    </w:p>
    <w:p w:rsidR="00D24858" w:rsidRDefault="00D24858" w:rsidP="006F325D">
      <w:pPr>
        <w:pStyle w:val="xmsonormal"/>
      </w:pPr>
    </w:p>
    <w:p w:rsidR="00AB10B4" w:rsidRDefault="004A6878">
      <w:pPr>
        <w:rPr>
          <w:rFonts w:ascii="Arial" w:hAnsi="Arial" w:cs="Arial"/>
          <w:sz w:val="24"/>
          <w:szCs w:val="24"/>
        </w:rPr>
      </w:pPr>
    </w:p>
    <w:p w:rsidR="00BD17A9" w:rsidRDefault="00BD17A9">
      <w:pPr>
        <w:rPr>
          <w:rFonts w:ascii="Arial" w:hAnsi="Arial" w:cs="Arial"/>
          <w:sz w:val="24"/>
          <w:szCs w:val="24"/>
        </w:rPr>
      </w:pPr>
    </w:p>
    <w:p w:rsidR="00BD17A9" w:rsidRDefault="00BD17A9">
      <w:pPr>
        <w:rPr>
          <w:rFonts w:ascii="Arial" w:hAnsi="Arial" w:cs="Arial"/>
          <w:sz w:val="24"/>
          <w:szCs w:val="24"/>
        </w:rPr>
      </w:pPr>
    </w:p>
    <w:p w:rsidR="00BD17A9" w:rsidRDefault="00BD17A9" w:rsidP="00BD17A9">
      <w:pPr>
        <w:pStyle w:val="NormalWeb"/>
        <w:spacing w:before="200" w:beforeAutospacing="0" w:after="0" w:afterAutospacing="0" w:line="216" w:lineRule="auto"/>
        <w:rPr>
          <w:rFonts w:ascii="Arial" w:hAnsi="Arial" w:cs="Arial"/>
          <w:b/>
          <w:bCs/>
          <w:color w:val="000000"/>
          <w:lang w:val="cy-GB" w:eastAsia="en-US"/>
        </w:rPr>
      </w:pPr>
      <w:r>
        <w:rPr>
          <w:rFonts w:ascii="Arial" w:hAnsi="Arial" w:cs="Arial"/>
          <w:b/>
          <w:bCs/>
          <w:color w:val="000000"/>
          <w:lang w:val="cy-GB" w:eastAsia="en-US"/>
        </w:rPr>
        <w:t xml:space="preserve">Pan fydd ysgolion ar gau ar gyfer dysgu wyneb yn wyneb, pa blant a phobl ifanc fydd yn gallu mynychu ysgolion prif ffrwd oherwydd eu bod yn agored i niwed? </w:t>
      </w:r>
    </w:p>
    <w:p w:rsidR="00BD17A9" w:rsidRDefault="00BD17A9" w:rsidP="00BD17A9">
      <w:pPr>
        <w:spacing w:before="200" w:line="216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Rhaid i berchnogion ysgolion nodi’r plant a ddylai fynychu’r ysgol oherwydd eu bod yn agored i niwed. Rhaid i berchnogion ysgolion wneud trefniadau ar gyfer plant sydd wedi’u nodi fel rhai sy’n agored i niwed er mwyn iddynt allu mynychu’r ysgol at ddiben addysg, ar y trydydd diwrnod ysgol a phob diwrnod ysgol dilynol yn y cyfnod pan fydd yr ysgol ar gau. Wrth nodi’r plant, rhaid i berchnogion ysgolion ystyried yr egwyddorion a ganlyn: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>rhaid i bob plentyn a pherson ifanc fod yn ddiogel a chael eu gweld, eu clywed, eu bwydo a chael cyfle i ddatblygu  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>yn yr amgylchiadau hyn, dylai ysgolion weithio gyda’i gilydd i nodi’r dysgwyr agored i niwed a ddylai fynychu’r ysgol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>dylai’r penderfyniad ystyried effaith unrhyw gyfyngiadau ar iechyd emosiynol, meddyliol a chorfforol y plentyn neu’r person ifanc, ac ar ei ddatblygiad addysgol 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lastRenderedPageBreak/>
        <w:t>dylai’r penderfyniad ystyried sut y gellid lliniaru’r risgiau sy’n gysylltiedig â pheidio â mynd i’r ysgol drwy gynnig y cymorth mwyaf priodol ar gyfer y plentyn neu’r person ifanc</w:t>
      </w:r>
    </w:p>
    <w:p w:rsidR="00BD17A9" w:rsidRDefault="00BD17A9" w:rsidP="00BD17A9">
      <w:pPr>
        <w:shd w:val="clear" w:color="auto" w:fill="FFFFFF"/>
        <w:spacing w:after="75"/>
        <w:ind w:left="720"/>
        <w:rPr>
          <w:rFonts w:ascii="Calibri" w:hAnsi="Calibri" w:cs="Calibri"/>
          <w:sz w:val="18"/>
          <w:szCs w:val="18"/>
          <w:lang w:val="cy-GB"/>
        </w:rPr>
      </w:pPr>
    </w:p>
    <w:p w:rsidR="00BD17A9" w:rsidRDefault="00BD17A9" w:rsidP="00BD17A9">
      <w:pPr>
        <w:numPr>
          <w:ilvl w:val="0"/>
          <w:numId w:val="8"/>
        </w:numPr>
        <w:shd w:val="clear" w:color="auto" w:fill="FFFFFF"/>
        <w:spacing w:after="75" w:line="240" w:lineRule="auto"/>
        <w:rPr>
          <w:sz w:val="18"/>
          <w:szCs w:val="18"/>
          <w:lang w:val="cy-GB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>dylai’r penderfyniad ystyried y rheini sy’n ei chael yn anodd ymgymryd ag addysg o bell gartref (er enghraifft oherwydd diffyg dyfeisiau neu fan tawel i astudio)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 xml:space="preserve">dylai’r penderfyniad ystyried safbwyntiau’r plentyn neu’r person ifanc a’u rhieni/gofalwyr, fel y gellir deall eu hanghenion a’u diwallu drwy gynnig y cymorth mwyaf priodol     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>dylai plant a phobl ifanc gael eu blaenoriaethu i gael cymorth yn unol â phenderfyniadau ynghylch eu risgiau a’u manteision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>dylai rhieni a gofalwyr gael eu hysbysu o’r penderfyniad</w:t>
      </w:r>
    </w:p>
    <w:p w:rsidR="00BD17A9" w:rsidRDefault="00BD17A9" w:rsidP="00BD17A9">
      <w:pPr>
        <w:pStyle w:val="NormalWeb"/>
        <w:numPr>
          <w:ilvl w:val="0"/>
          <w:numId w:val="8"/>
        </w:numPr>
        <w:spacing w:before="200" w:beforeAutospacing="0" w:after="0" w:afterAutospacing="0" w:line="216" w:lineRule="auto"/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t>dylai’r risgiau i blant a phobl ifanc gael eu hadolygu’n rheolaidd a’u monitro gan sawl asiantaeth</w:t>
      </w:r>
    </w:p>
    <w:p w:rsidR="00BD17A9" w:rsidRDefault="00BD17A9" w:rsidP="00BD17A9">
      <w:pPr>
        <w:spacing w:before="200" w:line="216" w:lineRule="auto"/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Mae’n hanfodol bod yr ysgol yn parhau i ymgysylltu â’r dysgwyr o bell os nad ydynt yn mynychu’r ysgol ac mae </w:t>
      </w:r>
      <w:hyperlink r:id="rId8" w:history="1">
        <w:r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lang w:val="cy-GB"/>
          </w:rPr>
          <w:t>canllawiau ar ddysgu</w:t>
        </w:r>
      </w:hyperlink>
      <w:r>
        <w:rPr>
          <w:rFonts w:ascii="Arial" w:hAnsi="Arial" w:cs="Arial"/>
          <w:color w:val="1F1F1F"/>
          <w:sz w:val="24"/>
          <w:szCs w:val="24"/>
          <w:lang w:val="cy-GB"/>
        </w:rPr>
        <w:t xml:space="preserve"> ar gael i gefnogi ysgolion a lleoliadau i wneud hynny. </w:t>
      </w:r>
    </w:p>
    <w:p w:rsidR="00BD17A9" w:rsidRDefault="00BD17A9" w:rsidP="00BD17A9">
      <w:pPr>
        <w:spacing w:before="200" w:line="216" w:lineRule="auto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Mae </w:t>
      </w:r>
      <w:hyperlink r:id="rId9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cy-GB" w:eastAsia="en-GB"/>
          </w:rPr>
          <w:t>canllawiau ar gyfer cefnogi dysgwyr sy’n agored i niwed a dan anfantais</w:t>
        </w:r>
      </w:hyperlink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wedi eu cyhoeddi a gallent helpu i nodi a chefnogi dysgwyr a all elwa ar gymorth ychwanegol.   </w:t>
      </w:r>
    </w:p>
    <w:p w:rsidR="00BD17A9" w:rsidRDefault="00BD17A9" w:rsidP="00BD17A9">
      <w:pPr>
        <w:rPr>
          <w:rFonts w:ascii="Arial" w:hAnsi="Arial" w:cs="Arial"/>
          <w:sz w:val="24"/>
          <w:szCs w:val="24"/>
        </w:rPr>
      </w:pPr>
    </w:p>
    <w:p w:rsidR="00BD17A9" w:rsidRDefault="00BD17A9">
      <w:pPr>
        <w:rPr>
          <w:rFonts w:ascii="Arial" w:hAnsi="Arial" w:cs="Arial"/>
          <w:sz w:val="24"/>
          <w:szCs w:val="24"/>
        </w:rPr>
      </w:pPr>
    </w:p>
    <w:p w:rsidR="00BD17A9" w:rsidRPr="00404DAC" w:rsidRDefault="00BD17A9">
      <w:pPr>
        <w:rPr>
          <w:rFonts w:ascii="Arial" w:hAnsi="Arial" w:cs="Arial"/>
          <w:sz w:val="24"/>
          <w:szCs w:val="24"/>
        </w:rPr>
      </w:pPr>
    </w:p>
    <w:sectPr w:rsidR="00BD17A9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38A"/>
    <w:multiLevelType w:val="multilevel"/>
    <w:tmpl w:val="2BF0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97E4C"/>
    <w:multiLevelType w:val="hybridMultilevel"/>
    <w:tmpl w:val="D850F08E"/>
    <w:lvl w:ilvl="0" w:tplc="34F89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EF03C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85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D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A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6200C"/>
    <w:multiLevelType w:val="hybridMultilevel"/>
    <w:tmpl w:val="4E74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571C"/>
    <w:multiLevelType w:val="hybridMultilevel"/>
    <w:tmpl w:val="1B26D8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40DF"/>
    <w:multiLevelType w:val="hybridMultilevel"/>
    <w:tmpl w:val="D58A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C19"/>
    <w:multiLevelType w:val="hybridMultilevel"/>
    <w:tmpl w:val="CA280414"/>
    <w:lvl w:ilvl="0" w:tplc="08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4B8C0E96"/>
    <w:multiLevelType w:val="hybridMultilevel"/>
    <w:tmpl w:val="95684DE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E9"/>
    <w:rsid w:val="000647D6"/>
    <w:rsid w:val="00080C0C"/>
    <w:rsid w:val="000A1E96"/>
    <w:rsid w:val="000F1A0F"/>
    <w:rsid w:val="00113808"/>
    <w:rsid w:val="001B1234"/>
    <w:rsid w:val="00216109"/>
    <w:rsid w:val="00242EC8"/>
    <w:rsid w:val="002B18BE"/>
    <w:rsid w:val="002C5AE9"/>
    <w:rsid w:val="002E346D"/>
    <w:rsid w:val="00323445"/>
    <w:rsid w:val="003B6991"/>
    <w:rsid w:val="00404DAC"/>
    <w:rsid w:val="004605AE"/>
    <w:rsid w:val="00461BEA"/>
    <w:rsid w:val="004A6878"/>
    <w:rsid w:val="004B1AF9"/>
    <w:rsid w:val="00541C0D"/>
    <w:rsid w:val="0058159A"/>
    <w:rsid w:val="005F5240"/>
    <w:rsid w:val="006D5BCF"/>
    <w:rsid w:val="006F325D"/>
    <w:rsid w:val="00730076"/>
    <w:rsid w:val="00772F1B"/>
    <w:rsid w:val="00823D22"/>
    <w:rsid w:val="00823F81"/>
    <w:rsid w:val="00847094"/>
    <w:rsid w:val="00893A1A"/>
    <w:rsid w:val="008D7F57"/>
    <w:rsid w:val="00912B11"/>
    <w:rsid w:val="00913A70"/>
    <w:rsid w:val="009359E8"/>
    <w:rsid w:val="00950108"/>
    <w:rsid w:val="009952E6"/>
    <w:rsid w:val="009C56C7"/>
    <w:rsid w:val="00A021F8"/>
    <w:rsid w:val="00A51B3B"/>
    <w:rsid w:val="00BA1A44"/>
    <w:rsid w:val="00BD17A9"/>
    <w:rsid w:val="00C15F12"/>
    <w:rsid w:val="00C51477"/>
    <w:rsid w:val="00D06BB7"/>
    <w:rsid w:val="00D24858"/>
    <w:rsid w:val="00DB70B9"/>
    <w:rsid w:val="00DF48F1"/>
    <w:rsid w:val="00DF6657"/>
    <w:rsid w:val="00E10AFE"/>
    <w:rsid w:val="00EF2423"/>
    <w:rsid w:val="00F2415A"/>
    <w:rsid w:val="00F3187B"/>
    <w:rsid w:val="00F95C6A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5C5B-3143-41B0-B681-F080C0BA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F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F325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5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canllawiau-ar-ddysgu-mewn-ysgolion-lleoliadau-o-dymor-yr-hydref-covid-19&amp;data=04%7C01%7CChristopher.Jones%40gov.wales%7Cb07564ec1c2a4a284e7c08d8b22ca3d8%7Ca2cc36c592804ae78887d06dab89216b%7C0%7C0%7C637455252074960955%7CUnknown%7CTWFpbGZsb3d8eyJWIjoiMC4wLjAwMDAiLCJQIjoiV2luMzIiLCJBTiI6Ik1haWwiLCJXVCI6Mn0%3D%7C1000&amp;sdata=KDgNys1yHvtdAT6qT20owPIprL0jvEVxx5bkuME6cUw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gov.wales/guidance-supporting-vulnerable-and-disadvantaged-learn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wales/guidance-learning-schools-and-settings-autumn-term-covid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llyw.cymru%2Fcanllawiau-ar-gyfer-cefnogi-dysgwyr-syn-agored-i-niwed-dan-anfantais%3F_ga%3D2.172278499.1902816183.1609841608-1641656799.1608286621&amp;data=04%7C01%7CChristopher.Jones%40gov.wales%7Cb07564ec1c2a4a284e7c08d8b22ca3d8%7Ca2cc36c592804ae78887d06dab89216b%7C0%7C0%7C637455252074960955%7CUnknown%7CTWFpbGZsb3d8eyJWIjoiMC4wLjAwMDAiLCJQIjoiV2luMzIiLCJBTiI6Ik1haWwiLCJXVCI6Mn0%3D%7C1000&amp;sdata=%2BGRCyByQ9Xf5QDZf68KNqHjMmOCc5rhEv55zvlseDv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A32821707</value>
    </field>
    <field name="Objective-Title">
      <value order="0">January 2021 VC FAQ 04-01-21</value>
    </field>
    <field name="Objective-Description">
      <value order="0"/>
    </field>
    <field name="Objective-CreationStamp">
      <value order="0">2021-01-04T14:28:15Z</value>
    </field>
    <field name="Objective-IsApproved">
      <value order="0">false</value>
    </field>
    <field name="Objective-IsPublished">
      <value order="0">true</value>
    </field>
    <field name="Objective-DatePublished">
      <value order="0">2021-01-05T12:48:06Z</value>
    </field>
    <field name="Objective-ModificationStamp">
      <value order="0">2021-01-05T12:48:06Z</value>
    </field>
    <field name="Objective-Owner">
      <value order="0">Colley, Megan (EPS - SLD)</value>
    </field>
    <field name="Objective-Path">
      <value order="0">Objective Global Folder:Business File Plan:Education &amp; Public Services (EPS):Education &amp; Public Services (EPS) - Education - Support for Learners:1 - Save:Divisional Management:EPS - Supporting Achievement and Safeguarding - Vulnerable Children and Safeguarding Workstream - Covid-19 - 2020:Vulnerable Children Definition Covid-19</value>
    </field>
    <field name="Objective-Parent">
      <value order="0">Vulnerable Children Definition Covid-19</value>
    </field>
    <field name="Objective-State">
      <value order="0">Published</value>
    </field>
    <field name="Objective-VersionId">
      <value order="0">vA65102650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qA1424057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 (EPS - SLD)</dc:creator>
  <cp:keywords/>
  <dc:description/>
  <cp:lastModifiedBy>Michelle Trace</cp:lastModifiedBy>
  <cp:revision>2</cp:revision>
  <dcterms:created xsi:type="dcterms:W3CDTF">2021-01-11T09:19:00Z</dcterms:created>
  <dcterms:modified xsi:type="dcterms:W3CDTF">2021-01-11T09:19:00Z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A32821707</vt:lpwstr>
  </property>
  <property fmtid="{D5CDD505-2E9C-101B-9397-08002B2CF9AE}" pid="4" name="Objective-Title">
    <vt:lpwstr>January 2021 VC FAQ 04-01-21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2021-01-04T14:53:55Z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2021-01-05T12:48:06Z</vt:filetime>
  </property>
  <property fmtid="{D5CDD505-2E9C-101B-9397-08002B2CF9AE}" pid="10" name="Objective-ModificationStamp">
    <vt:filetime>2021-01-05T12:48:06Z</vt:filetime>
  </property>
  <property fmtid="{D5CDD505-2E9C-101B-9397-08002B2CF9AE}" pid="11" name="Objective-Owner">
    <vt:lpwstr>Colley, Megan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Management:EPS - Supporting Achievement and Safeguarding - Vulnerable Children and Safegu</vt:lpwstr>
  </property>
  <property fmtid="{D5CDD505-2E9C-101B-9397-08002B2CF9AE}" pid="13" name="Objective-Parent">
    <vt:lpwstr>Vulnerable Children Definition Covid-19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vA65102650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2021-01-04T00:00:00Z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